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0774096D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E307CF">
        <w:rPr>
          <w:rFonts w:ascii="ＭＳ 明朝" w:hAnsi="ＭＳ 明朝" w:hint="eastAsia"/>
          <w:spacing w:val="0"/>
          <w:sz w:val="22"/>
          <w:szCs w:val="21"/>
          <w:u w:val="single"/>
        </w:rPr>
        <w:t>自動</w:t>
      </w:r>
      <w:r w:rsidR="003243ED">
        <w:rPr>
          <w:rFonts w:ascii="ＭＳ 明朝" w:hAnsi="ＭＳ 明朝" w:hint="eastAsia"/>
          <w:spacing w:val="0"/>
          <w:sz w:val="22"/>
          <w:szCs w:val="21"/>
          <w:u w:val="single"/>
        </w:rPr>
        <w:t>再来受付</w:t>
      </w:r>
      <w:r w:rsidR="00E307CF">
        <w:rPr>
          <w:rFonts w:ascii="ＭＳ 明朝" w:hAnsi="ＭＳ 明朝" w:hint="eastAsia"/>
          <w:spacing w:val="0"/>
          <w:sz w:val="22"/>
          <w:szCs w:val="21"/>
          <w:u w:val="single"/>
        </w:rPr>
        <w:t>機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1B69B173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2AB7E25F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023CB0" w:rsidRPr="00023CB0">
        <w:rPr>
          <w:rFonts w:hint="eastAsia"/>
          <w:spacing w:val="6"/>
          <w:sz w:val="22"/>
          <w:szCs w:val="22"/>
        </w:rPr>
        <w:t>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="00023CB0"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8104" w:type="dxa"/>
        <w:jc w:val="center"/>
        <w:tblLook w:val="04A0" w:firstRow="1" w:lastRow="0" w:firstColumn="1" w:lastColumn="0" w:noHBand="0" w:noVBand="1"/>
      </w:tblPr>
      <w:tblGrid>
        <w:gridCol w:w="579"/>
        <w:gridCol w:w="1259"/>
        <w:gridCol w:w="3354"/>
        <w:gridCol w:w="979"/>
        <w:gridCol w:w="1933"/>
      </w:tblGrid>
      <w:tr w:rsidR="000C24EC" w:rsidRPr="000C24EC" w14:paraId="13ABFCB2" w14:textId="77777777" w:rsidTr="00303EE7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1259" w:type="dxa"/>
            <w:vAlign w:val="center"/>
          </w:tcPr>
          <w:p w14:paraId="3783F1E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都道府県名</w:t>
            </w:r>
          </w:p>
        </w:tc>
        <w:tc>
          <w:tcPr>
            <w:tcW w:w="3354" w:type="dxa"/>
            <w:vAlign w:val="center"/>
          </w:tcPr>
          <w:p w14:paraId="5BE4CC8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施設名称</w:t>
            </w:r>
          </w:p>
        </w:tc>
        <w:tc>
          <w:tcPr>
            <w:tcW w:w="979" w:type="dxa"/>
            <w:vAlign w:val="center"/>
          </w:tcPr>
          <w:p w14:paraId="7386BF5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1933" w:type="dxa"/>
            <w:vAlign w:val="center"/>
          </w:tcPr>
          <w:p w14:paraId="136843B5" w14:textId="75E09ED1" w:rsidR="000C24EC" w:rsidRPr="000C24EC" w:rsidRDefault="00BB1501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="000C24EC"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1FA200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0C24EC" w:rsidRPr="000C24EC" w14:paraId="06AFBB7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3248B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BFC1BA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1BED65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132032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6AD6D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67F4FB3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C5703F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3EF18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6C535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FA594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487BCF2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0C768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D0C8BE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5606B1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8599F2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55AD28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EEF55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EA4A0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CA1DAF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A8945D2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55631C8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649A94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2F0D56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C378F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2F5D45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2341468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A3A85D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22DBE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F2518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7A51B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253581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0A9A6B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76D8EA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105694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57A7BA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02F7739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A1AA00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1A7A188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90B66F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BDB129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3C54B84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92D5B6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C1729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F9ED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97151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6255B25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0CA8516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3046EDE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C216D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D85C48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26B0FE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04D4C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07457A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A54427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C5241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2AE5FF7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70E9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C4788D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58FBE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36EAB39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2940B84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2EA309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D57F96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3080D1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4B3C1E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37F7183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D6838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25681A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BB9DF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79EB16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7D6FAF1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409D9C3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97FA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2110F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BFE7F9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3A1F35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A5E600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97568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5DFF67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BAACB6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60DD286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F650E2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2DBDFB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822D74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EAC9C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3C0EE2D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220413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A71E9C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F21CC7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C590C87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17528A2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B4EF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</w:p>
        </w:tc>
        <w:tc>
          <w:tcPr>
            <w:tcW w:w="979" w:type="dxa"/>
            <w:vAlign w:val="center"/>
          </w:tcPr>
          <w:p w14:paraId="7F612E2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E35430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2BED0B8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24FF6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754F7A0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50A28E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71CFFA3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3428B00C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02D7C592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D36C4DE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3243ED">
        <w:rPr>
          <w:rFonts w:ascii="Times New Roman" w:hint="eastAsia"/>
          <w:sz w:val="22"/>
        </w:rPr>
        <w:t>７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68FE83B8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5292B06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3243ED">
        <w:rPr>
          <w:rFonts w:ascii="Times New Roman" w:hint="eastAsia"/>
          <w:sz w:val="22"/>
        </w:rPr>
        <w:t>７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0D36A172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5E1F4B96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</w:t>
      </w:r>
      <w:r w:rsidR="003243ED">
        <w:rPr>
          <w:rFonts w:hint="eastAsia"/>
          <w:sz w:val="22"/>
          <w:szCs w:val="21"/>
          <w:u w:val="single"/>
        </w:rPr>
        <w:t>再来受付</w:t>
      </w:r>
      <w:r w:rsidR="00E307CF">
        <w:rPr>
          <w:rFonts w:hint="eastAsia"/>
          <w:sz w:val="22"/>
          <w:szCs w:val="21"/>
          <w:u w:val="single"/>
        </w:rPr>
        <w:t>機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538EED74" w:rsidR="009353A6" w:rsidRPr="00626B61" w:rsidRDefault="00E307CF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 w:rsidRPr="00E307CF">
              <w:rPr>
                <w:rFonts w:hint="eastAsia"/>
                <w:sz w:val="28"/>
                <w:szCs w:val="28"/>
                <w:u w:val="single"/>
              </w:rPr>
              <w:t>自動</w:t>
            </w:r>
            <w:r w:rsidR="003243ED">
              <w:rPr>
                <w:rFonts w:hint="eastAsia"/>
                <w:sz w:val="28"/>
                <w:szCs w:val="28"/>
                <w:u w:val="single"/>
              </w:rPr>
              <w:t>再来受付</w:t>
            </w:r>
            <w:r w:rsidRPr="00E307CF">
              <w:rPr>
                <w:rFonts w:hint="eastAsia"/>
                <w:sz w:val="28"/>
                <w:szCs w:val="28"/>
                <w:u w:val="single"/>
              </w:rPr>
              <w:t>機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9300" w14:textId="77777777" w:rsidR="00A17FF7" w:rsidRDefault="00A17FF7" w:rsidP="00CC2154">
      <w:r>
        <w:separator/>
      </w:r>
    </w:p>
  </w:endnote>
  <w:endnote w:type="continuationSeparator" w:id="0">
    <w:p w14:paraId="20F8753C" w14:textId="77777777" w:rsidR="00A17FF7" w:rsidRDefault="00A17FF7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872C" w14:textId="77777777" w:rsidR="00A17FF7" w:rsidRDefault="00A17FF7" w:rsidP="00CC2154">
      <w:r>
        <w:separator/>
      </w:r>
    </w:p>
  </w:footnote>
  <w:footnote w:type="continuationSeparator" w:id="0">
    <w:p w14:paraId="01C4BBBE" w14:textId="77777777" w:rsidR="00A17FF7" w:rsidRDefault="00A17FF7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54341"/>
    <w:rsid w:val="001D3628"/>
    <w:rsid w:val="00286A7E"/>
    <w:rsid w:val="002D1CE5"/>
    <w:rsid w:val="002D3F87"/>
    <w:rsid w:val="003237CE"/>
    <w:rsid w:val="00323FDF"/>
    <w:rsid w:val="003243ED"/>
    <w:rsid w:val="003C5C4A"/>
    <w:rsid w:val="003C6D53"/>
    <w:rsid w:val="00451D61"/>
    <w:rsid w:val="004561F9"/>
    <w:rsid w:val="00482581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26B61"/>
    <w:rsid w:val="006732F7"/>
    <w:rsid w:val="00695DCC"/>
    <w:rsid w:val="006C3068"/>
    <w:rsid w:val="006F16D7"/>
    <w:rsid w:val="00732C21"/>
    <w:rsid w:val="007468D2"/>
    <w:rsid w:val="007A3852"/>
    <w:rsid w:val="0082137D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17FF7"/>
    <w:rsid w:val="00A65D23"/>
    <w:rsid w:val="00A974A9"/>
    <w:rsid w:val="00AA6015"/>
    <w:rsid w:val="00AF0678"/>
    <w:rsid w:val="00AF4677"/>
    <w:rsid w:val="00B27AD6"/>
    <w:rsid w:val="00B949E6"/>
    <w:rsid w:val="00BB1501"/>
    <w:rsid w:val="00C24655"/>
    <w:rsid w:val="00C70C64"/>
    <w:rsid w:val="00C8592D"/>
    <w:rsid w:val="00CC2154"/>
    <w:rsid w:val="00CD2E29"/>
    <w:rsid w:val="00D356CC"/>
    <w:rsid w:val="00D664D7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takamatsu hiroki</cp:lastModifiedBy>
  <cp:revision>10</cp:revision>
  <cp:lastPrinted>2024-04-25T05:14:00Z</cp:lastPrinted>
  <dcterms:created xsi:type="dcterms:W3CDTF">2023-08-19T00:35:00Z</dcterms:created>
  <dcterms:modified xsi:type="dcterms:W3CDTF">2024-04-30T02:45:00Z</dcterms:modified>
</cp:coreProperties>
</file>